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EE9CE">
      <w:pPr>
        <w:pStyle w:val="8"/>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jc w:val="center"/>
        <w:textAlignment w:val="auto"/>
        <w:outlineLvl w:val="0"/>
        <w:rPr>
          <w:rFonts w:hint="eastAsia" w:ascii="宋体" w:hAnsi="宋体" w:eastAsia="宋体" w:cs="宋体"/>
          <w:color w:val="auto"/>
          <w:highlight w:val="none"/>
        </w:rPr>
      </w:pPr>
      <w:bookmarkStart w:id="0" w:name="_Toc377"/>
      <w:r>
        <w:rPr>
          <w:rFonts w:hint="eastAsia" w:ascii="宋体" w:hAnsi="宋体" w:eastAsia="宋体" w:cs="宋体"/>
          <w:b/>
          <w:color w:val="auto"/>
          <w:sz w:val="36"/>
          <w:highlight w:val="none"/>
        </w:rPr>
        <w:t>第八章 拟签订采购合同文本</w:t>
      </w:r>
      <w:bookmarkEnd w:id="0"/>
    </w:p>
    <w:p w14:paraId="7A715882">
      <w:pPr>
        <w:keepNext w:val="0"/>
        <w:keepLines w:val="0"/>
        <w:pageBreakBefore w:val="0"/>
        <w:widowControl w:val="0"/>
        <w:shd w:val="clear" w:color="auto" w:fill="auto"/>
        <w:kinsoku/>
        <w:wordWrap/>
        <w:overflowPunct/>
        <w:topLinePunct w:val="0"/>
        <w:bidi w:val="0"/>
        <w:rPr>
          <w:rFonts w:hint="eastAsia" w:ascii="宋体" w:hAnsi="宋体" w:eastAsia="宋体" w:cs="宋体"/>
          <w:b/>
          <w:bCs/>
          <w:color w:val="auto"/>
          <w:sz w:val="48"/>
          <w:szCs w:val="48"/>
          <w:highlight w:val="none"/>
          <w:lang w:eastAsia="zh-CN"/>
        </w:rPr>
      </w:pPr>
    </w:p>
    <w:p w14:paraId="385D1F6C">
      <w:pPr>
        <w:keepNext w:val="0"/>
        <w:keepLines w:val="0"/>
        <w:pageBreakBefore w:val="0"/>
        <w:widowControl w:val="0"/>
        <w:shd w:val="clear" w:color="auto" w:fill="auto"/>
        <w:kinsoku/>
        <w:wordWrap/>
        <w:overflowPunct/>
        <w:topLinePunct w:val="0"/>
        <w:bidi w:val="0"/>
        <w:spacing w:line="360" w:lineRule="auto"/>
        <w:jc w:val="center"/>
        <w:rPr>
          <w:rFonts w:hint="eastAsia" w:ascii="宋体" w:hAnsi="宋体" w:eastAsia="宋体" w:cs="宋体"/>
          <w:b/>
          <w:bCs/>
          <w:color w:val="auto"/>
          <w:sz w:val="52"/>
          <w:szCs w:val="52"/>
          <w:highlight w:val="none"/>
          <w:lang w:eastAsia="zh-CN"/>
        </w:rPr>
      </w:pPr>
      <w:bookmarkStart w:id="16" w:name="_GoBack"/>
      <w:bookmarkEnd w:id="16"/>
    </w:p>
    <w:p w14:paraId="0A418A14">
      <w:pPr>
        <w:keepNext w:val="0"/>
        <w:keepLines w:val="0"/>
        <w:pageBreakBefore w:val="0"/>
        <w:widowControl w:val="0"/>
        <w:shd w:val="clear" w:color="auto" w:fill="auto"/>
        <w:kinsoku/>
        <w:wordWrap/>
        <w:overflowPunct/>
        <w:topLinePunct w:val="0"/>
        <w:bidi w:val="0"/>
        <w:spacing w:line="360" w:lineRule="auto"/>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val="en-US" w:eastAsia="zh-CN"/>
        </w:rPr>
        <w:t>项目名称：</w:t>
      </w:r>
      <w:r>
        <w:rPr>
          <w:rFonts w:hint="eastAsia" w:ascii="宋体" w:hAnsi="宋体" w:eastAsia="宋体" w:cs="宋体"/>
          <w:b/>
          <w:bCs/>
          <w:color w:val="auto"/>
          <w:sz w:val="48"/>
          <w:szCs w:val="48"/>
          <w:highlight w:val="none"/>
          <w:lang w:eastAsia="zh-CN"/>
        </w:rPr>
        <w:t>西安市公路水运建设工程生产安全事故应急预案</w:t>
      </w:r>
      <w:r>
        <w:rPr>
          <w:rFonts w:hint="eastAsia" w:ascii="宋体" w:hAnsi="宋体" w:eastAsia="宋体" w:cs="宋体"/>
          <w:b/>
          <w:bCs/>
          <w:color w:val="auto"/>
          <w:sz w:val="48"/>
          <w:szCs w:val="48"/>
          <w:highlight w:val="none"/>
          <w:lang w:val="en-US" w:eastAsia="zh-CN"/>
        </w:rPr>
        <w:t>采购</w:t>
      </w:r>
      <w:r>
        <w:rPr>
          <w:rFonts w:hint="eastAsia" w:ascii="宋体" w:hAnsi="宋体" w:eastAsia="宋体" w:cs="宋体"/>
          <w:b/>
          <w:bCs/>
          <w:color w:val="auto"/>
          <w:sz w:val="48"/>
          <w:szCs w:val="48"/>
          <w:highlight w:val="none"/>
          <w:lang w:eastAsia="zh-CN"/>
        </w:rPr>
        <w:t>项目</w:t>
      </w:r>
    </w:p>
    <w:p w14:paraId="5FA10134">
      <w:pPr>
        <w:keepNext w:val="0"/>
        <w:keepLines w:val="0"/>
        <w:pageBreakBefore w:val="0"/>
        <w:widowControl w:val="0"/>
        <w:shd w:val="clear" w:color="auto" w:fill="auto"/>
        <w:kinsoku/>
        <w:wordWrap/>
        <w:overflowPunct/>
        <w:topLinePunct w:val="0"/>
        <w:bidi w:val="0"/>
        <w:jc w:val="center"/>
        <w:rPr>
          <w:rFonts w:hint="eastAsia" w:ascii="宋体" w:hAnsi="宋体" w:eastAsia="宋体" w:cs="宋体"/>
          <w:b/>
          <w:bCs/>
          <w:color w:val="auto"/>
          <w:sz w:val="44"/>
          <w:szCs w:val="44"/>
          <w:highlight w:val="none"/>
          <w:lang w:eastAsia="zh-CN"/>
        </w:rPr>
      </w:pPr>
    </w:p>
    <w:p w14:paraId="13B2E7BC">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项目编号：SXZHZB2025-ZC019-CS</w:t>
      </w:r>
    </w:p>
    <w:p w14:paraId="52419E1B">
      <w:pPr>
        <w:rPr>
          <w:rFonts w:hint="eastAsia" w:ascii="宋体" w:hAnsi="宋体" w:eastAsia="宋体" w:cs="宋体"/>
          <w:highlight w:val="none"/>
          <w:lang w:val="en-US"/>
        </w:rPr>
      </w:pPr>
    </w:p>
    <w:p w14:paraId="01B86AFA">
      <w:pPr>
        <w:pStyle w:val="4"/>
        <w:spacing w:line="360" w:lineRule="auto"/>
        <w:rPr>
          <w:rFonts w:hint="eastAsia" w:ascii="宋体" w:hAnsi="宋体" w:eastAsia="宋体" w:cs="宋体"/>
          <w:sz w:val="24"/>
          <w:szCs w:val="24"/>
          <w:highlight w:val="none"/>
        </w:rPr>
      </w:pPr>
    </w:p>
    <w:p w14:paraId="7650F548">
      <w:pPr>
        <w:pStyle w:val="4"/>
        <w:spacing w:line="360" w:lineRule="auto"/>
        <w:rPr>
          <w:rFonts w:hint="eastAsia" w:ascii="宋体" w:hAnsi="宋体" w:eastAsia="宋体" w:cs="宋体"/>
          <w:sz w:val="24"/>
          <w:szCs w:val="24"/>
          <w:highlight w:val="none"/>
        </w:rPr>
      </w:pPr>
    </w:p>
    <w:p w14:paraId="20EBC8D9">
      <w:pPr>
        <w:pStyle w:val="4"/>
        <w:spacing w:line="360" w:lineRule="auto"/>
        <w:rPr>
          <w:rFonts w:hint="eastAsia" w:ascii="宋体" w:hAnsi="宋体" w:eastAsia="宋体" w:cs="宋体"/>
          <w:sz w:val="24"/>
          <w:szCs w:val="24"/>
          <w:highlight w:val="none"/>
        </w:rPr>
      </w:pPr>
    </w:p>
    <w:p w14:paraId="7CCDF7A7">
      <w:pPr>
        <w:pStyle w:val="4"/>
        <w:spacing w:line="360" w:lineRule="auto"/>
        <w:rPr>
          <w:rFonts w:hint="eastAsia" w:ascii="宋体" w:hAnsi="宋体" w:eastAsia="宋体" w:cs="宋体"/>
          <w:sz w:val="24"/>
          <w:szCs w:val="24"/>
          <w:highlight w:val="none"/>
        </w:rPr>
      </w:pPr>
    </w:p>
    <w:p w14:paraId="519BAF7F">
      <w:pPr>
        <w:rPr>
          <w:rFonts w:hint="eastAsia" w:ascii="宋体" w:hAnsi="宋体" w:eastAsia="宋体" w:cs="宋体"/>
          <w:sz w:val="24"/>
          <w:szCs w:val="24"/>
          <w:highlight w:val="none"/>
        </w:rPr>
      </w:pPr>
    </w:p>
    <w:p w14:paraId="309CDEE8">
      <w:pPr>
        <w:rPr>
          <w:rFonts w:hint="eastAsia" w:ascii="宋体" w:hAnsi="宋体" w:eastAsia="宋体" w:cs="宋体"/>
          <w:sz w:val="24"/>
          <w:szCs w:val="24"/>
          <w:highlight w:val="none"/>
        </w:rPr>
      </w:pPr>
    </w:p>
    <w:p w14:paraId="05100BE1">
      <w:pPr>
        <w:pStyle w:val="4"/>
        <w:spacing w:line="360" w:lineRule="auto"/>
        <w:ind w:firstLine="1440" w:firstLineChars="600"/>
        <w:rPr>
          <w:rFonts w:hint="eastAsia" w:ascii="宋体" w:hAnsi="宋体" w:eastAsia="宋体" w:cs="宋体"/>
          <w:sz w:val="24"/>
          <w:szCs w:val="24"/>
          <w:highlight w:val="none"/>
        </w:rPr>
      </w:pPr>
    </w:p>
    <w:p w14:paraId="3F3B8FAE">
      <w:pPr>
        <w:pStyle w:val="4"/>
        <w:spacing w:line="360" w:lineRule="auto"/>
        <w:ind w:firstLine="1440" w:firstLineChars="600"/>
        <w:rPr>
          <w:rFonts w:hint="eastAsia" w:ascii="宋体" w:hAnsi="宋体" w:eastAsia="宋体" w:cs="宋体"/>
          <w:sz w:val="24"/>
          <w:szCs w:val="24"/>
          <w:highlight w:val="none"/>
        </w:rPr>
      </w:pPr>
    </w:p>
    <w:p w14:paraId="296FAF0B">
      <w:pPr>
        <w:pStyle w:val="4"/>
        <w:spacing w:line="360" w:lineRule="auto"/>
        <w:ind w:firstLine="1440" w:firstLineChars="600"/>
        <w:rPr>
          <w:rFonts w:hint="eastAsia" w:ascii="宋体" w:hAnsi="宋体" w:eastAsia="宋体" w:cs="宋体"/>
          <w:sz w:val="24"/>
          <w:szCs w:val="24"/>
          <w:highlight w:val="none"/>
        </w:rPr>
      </w:pPr>
    </w:p>
    <w:p w14:paraId="7DC33D04">
      <w:pPr>
        <w:pStyle w:val="4"/>
        <w:spacing w:line="360" w:lineRule="auto"/>
        <w:ind w:firstLine="1440" w:firstLineChars="600"/>
        <w:rPr>
          <w:rFonts w:hint="eastAsia" w:ascii="宋体" w:hAnsi="宋体" w:eastAsia="宋体" w:cs="宋体"/>
          <w:sz w:val="24"/>
          <w:szCs w:val="24"/>
          <w:highlight w:val="none"/>
        </w:rPr>
      </w:pPr>
    </w:p>
    <w:p w14:paraId="207B0772">
      <w:pPr>
        <w:pStyle w:val="4"/>
        <w:keepNext w:val="0"/>
        <w:keepLines w:val="0"/>
        <w:pageBreakBefore w:val="0"/>
        <w:wordWrap/>
        <w:overflowPunct/>
        <w:topLinePunct w:val="0"/>
        <w:autoSpaceDE w:val="0"/>
        <w:autoSpaceDN w:val="0"/>
        <w:bidi w:val="0"/>
        <w:snapToGrid w:val="0"/>
        <w:spacing w:line="360" w:lineRule="auto"/>
        <w:ind w:left="486" w:leftChars="221" w:firstLine="1271" w:firstLineChars="454"/>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甲方（采购人）：</w:t>
      </w:r>
      <w:r>
        <w:rPr>
          <w:rFonts w:hint="eastAsia" w:ascii="宋体" w:hAnsi="宋体" w:eastAsia="宋体" w:cs="宋体"/>
          <w:sz w:val="28"/>
          <w:szCs w:val="28"/>
          <w:highlight w:val="none"/>
          <w:u w:val="single"/>
          <w:lang w:val="en-US" w:eastAsia="zh-CN"/>
        </w:rPr>
        <w:t xml:space="preserve"> 西安市交通运输局         </w:t>
      </w:r>
    </w:p>
    <w:p w14:paraId="227C3AE7">
      <w:pPr>
        <w:pStyle w:val="4"/>
        <w:keepNext w:val="0"/>
        <w:keepLines w:val="0"/>
        <w:pageBreakBefore w:val="0"/>
        <w:wordWrap/>
        <w:overflowPunct/>
        <w:topLinePunct w:val="0"/>
        <w:autoSpaceDE w:val="0"/>
        <w:autoSpaceDN w:val="0"/>
        <w:bidi w:val="0"/>
        <w:snapToGrid w:val="0"/>
        <w:spacing w:line="360" w:lineRule="auto"/>
        <w:ind w:left="486" w:leftChars="221" w:firstLine="1271" w:firstLineChars="454"/>
        <w:rPr>
          <w:rFonts w:hint="eastAsia"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乙方（</w:t>
      </w:r>
      <w:r>
        <w:rPr>
          <w:rFonts w:hint="eastAsia" w:ascii="宋体" w:hAnsi="宋体" w:eastAsia="宋体" w:cs="宋体"/>
          <w:sz w:val="28"/>
          <w:szCs w:val="28"/>
          <w:highlight w:val="none"/>
          <w:lang w:val="en-US" w:eastAsia="zh-CN"/>
        </w:rPr>
        <w:t>成交供应商</w:t>
      </w:r>
      <w:r>
        <w:rPr>
          <w:rFonts w:hint="eastAsia" w:ascii="宋体" w:hAnsi="宋体" w:eastAsia="宋体" w:cs="宋体"/>
          <w:sz w:val="28"/>
          <w:szCs w:val="28"/>
          <w:highlight w:val="none"/>
        </w:rPr>
        <w:t>）：</w:t>
      </w:r>
      <w:r>
        <w:rPr>
          <w:rFonts w:hint="eastAsia" w:ascii="宋体" w:hAnsi="宋体" w:eastAsia="宋体" w:cs="宋体"/>
          <w:sz w:val="28"/>
          <w:szCs w:val="28"/>
          <w:highlight w:val="none"/>
          <w:u w:val="single"/>
          <w:lang w:val="en-US" w:eastAsia="zh-CN"/>
        </w:rPr>
        <w:t xml:space="preserve">                      </w:t>
      </w:r>
    </w:p>
    <w:p w14:paraId="63219872">
      <w:pPr>
        <w:keepNext w:val="0"/>
        <w:keepLines w:val="0"/>
        <w:pageBreakBefore w:val="0"/>
        <w:widowControl/>
        <w:kinsoku w:val="0"/>
        <w:wordWrap/>
        <w:overflowPunct/>
        <w:topLinePunct w:val="0"/>
        <w:autoSpaceDE w:val="0"/>
        <w:autoSpaceDN w:val="0"/>
        <w:bidi w:val="0"/>
        <w:adjustRightInd w:val="0"/>
        <w:snapToGrid w:val="0"/>
        <w:spacing w:line="360" w:lineRule="auto"/>
        <w:ind w:left="486" w:leftChars="221" w:firstLine="1271" w:firstLineChars="454"/>
        <w:jc w:val="both"/>
        <w:textAlignment w:val="baseline"/>
        <w:rPr>
          <w:rFonts w:hint="eastAsia" w:ascii="宋体" w:hAnsi="宋体" w:eastAsia="宋体" w:cs="宋体"/>
          <w:sz w:val="28"/>
          <w:szCs w:val="28"/>
          <w:highlight w:val="none"/>
          <w:u w:val="single"/>
          <w:lang w:val="en-US" w:eastAsia="zh-CN"/>
        </w:rPr>
        <w:sectPr>
          <w:footnotePr>
            <w:numFmt w:val="decimal"/>
          </w:footnotePr>
          <w:pgSz w:w="11900" w:h="16840"/>
          <w:pgMar w:top="1417" w:right="1417" w:bottom="1417" w:left="1417" w:header="819" w:footer="823" w:gutter="0"/>
          <w:pgNumType w:fmt="decimal"/>
          <w:cols w:space="720" w:num="1"/>
          <w:rtlGutter w:val="0"/>
          <w:docGrid w:linePitch="360" w:charSpace="0"/>
        </w:sectPr>
      </w:pPr>
      <w:r>
        <w:rPr>
          <w:rFonts w:hint="eastAsia" w:ascii="宋体" w:hAnsi="宋体" w:eastAsia="宋体" w:cs="宋体"/>
          <w:sz w:val="28"/>
          <w:szCs w:val="28"/>
          <w:highlight w:val="none"/>
        </w:rPr>
        <w:t>签订日期：</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lang w:val="en-US" w:eastAsia="zh-CN"/>
        </w:rPr>
        <w:t xml:space="preserve">           </w:t>
      </w:r>
    </w:p>
    <w:p w14:paraId="7EFB1543">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right="0" w:rightChars="0" w:firstLine="441" w:firstLineChars="209"/>
        <w:textAlignment w:val="auto"/>
        <w:rPr>
          <w:rFonts w:hint="eastAsia" w:ascii="宋体" w:hAnsi="宋体" w:eastAsia="宋体" w:cs="宋体"/>
          <w:b/>
          <w:bCs/>
          <w:sz w:val="21"/>
          <w:szCs w:val="21"/>
          <w:highlight w:val="none"/>
          <w:u w:val="single"/>
        </w:rPr>
      </w:pPr>
      <w:r>
        <w:rPr>
          <w:rFonts w:hint="eastAsia" w:ascii="宋体" w:hAnsi="宋体" w:eastAsia="宋体" w:cs="宋体"/>
          <w:b/>
          <w:bCs/>
          <w:sz w:val="21"/>
          <w:szCs w:val="21"/>
          <w:highlight w:val="none"/>
        </w:rPr>
        <w:t>甲方：</w:t>
      </w:r>
      <w:r>
        <w:rPr>
          <w:rFonts w:hint="eastAsia" w:ascii="宋体" w:hAnsi="宋体" w:eastAsia="宋体" w:cs="宋体"/>
          <w:b/>
          <w:bCs/>
          <w:sz w:val="21"/>
          <w:szCs w:val="21"/>
          <w:highlight w:val="none"/>
          <w:u w:val="single"/>
        </w:rPr>
        <w:t xml:space="preserve"> </w:t>
      </w:r>
      <w:r>
        <w:rPr>
          <w:rFonts w:hint="eastAsia" w:ascii="宋体" w:hAnsi="宋体" w:eastAsia="宋体" w:cs="宋体"/>
          <w:b/>
          <w:bCs/>
          <w:sz w:val="21"/>
          <w:szCs w:val="21"/>
          <w:highlight w:val="none"/>
          <w:u w:val="single"/>
          <w:lang w:eastAsia="zh-CN"/>
        </w:rPr>
        <w:t>西安市交通运输局</w:t>
      </w:r>
      <w:r>
        <w:rPr>
          <w:rFonts w:hint="eastAsia" w:ascii="宋体" w:hAnsi="宋体" w:eastAsia="宋体" w:cs="宋体"/>
          <w:b/>
          <w:bCs/>
          <w:sz w:val="21"/>
          <w:szCs w:val="21"/>
          <w:highlight w:val="none"/>
          <w:u w:val="single"/>
        </w:rPr>
        <w:t xml:space="preserve"> </w:t>
      </w:r>
    </w:p>
    <w:p w14:paraId="2B2A1181">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right="0" w:rightChars="0" w:firstLine="441" w:firstLineChars="209"/>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fldChar w:fldCharType="begin"/>
      </w:r>
      <w:r>
        <w:rPr>
          <w:rFonts w:hint="eastAsia" w:ascii="宋体" w:hAnsi="宋体" w:eastAsia="宋体" w:cs="宋体"/>
          <w:b/>
          <w:bCs/>
          <w:sz w:val="21"/>
          <w:szCs w:val="21"/>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b/>
          <w:bCs/>
          <w:sz w:val="21"/>
          <w:szCs w:val="21"/>
          <w:highlight w:val="none"/>
        </w:rPr>
        <w:fldChar w:fldCharType="separate"/>
      </w:r>
      <w:r>
        <w:rPr>
          <w:rFonts w:hint="eastAsia" w:ascii="宋体" w:hAnsi="宋体" w:eastAsia="宋体" w:cs="宋体"/>
          <w:b/>
          <w:bCs/>
          <w:sz w:val="21"/>
          <w:szCs w:val="21"/>
          <w:highlight w:val="none"/>
        </w:rPr>
        <w:t>乙方</w:t>
      </w:r>
      <w:r>
        <w:rPr>
          <w:rFonts w:hint="eastAsia" w:ascii="宋体" w:hAnsi="宋体" w:eastAsia="宋体" w:cs="宋体"/>
          <w:b/>
          <w:bCs/>
          <w:sz w:val="21"/>
          <w:szCs w:val="21"/>
          <w:highlight w:val="none"/>
        </w:rPr>
        <w:fldChar w:fldCharType="end"/>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u w:val="single"/>
        </w:rPr>
        <w:t xml:space="preserve">                  </w:t>
      </w:r>
    </w:p>
    <w:p w14:paraId="34D67387">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leftChars="0" w:right="0" w:rightChars="0" w:firstLine="438" w:firstLineChars="209"/>
        <w:jc w:val="left"/>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根据《中华人民共和国政府采购法》及实施条例、《中华人民共和国民法典》</w:t>
      </w:r>
      <w:r>
        <w:rPr>
          <w:rFonts w:hint="eastAsia" w:ascii="宋体" w:hAnsi="宋体" w:eastAsia="宋体" w:cs="宋体"/>
          <w:kern w:val="0"/>
          <w:sz w:val="21"/>
          <w:szCs w:val="21"/>
          <w:highlight w:val="none"/>
          <w:lang w:val="en-US" w:eastAsia="zh-CN"/>
        </w:rPr>
        <w:t>和</w:t>
      </w:r>
      <w:r>
        <w:rPr>
          <w:rFonts w:hint="eastAsia" w:ascii="宋体" w:hAnsi="宋体" w:eastAsia="宋体" w:cs="宋体"/>
          <w:kern w:val="0"/>
          <w:sz w:val="21"/>
          <w:szCs w:val="21"/>
          <w:highlight w:val="none"/>
        </w:rPr>
        <w:t>其他有关法律法规，遵循平等、自愿、公平和诚实信用的原则，甲、乙双方就</w:t>
      </w:r>
      <w:r>
        <w:rPr>
          <w:rFonts w:hint="eastAsia" w:ascii="宋体" w:hAnsi="宋体" w:eastAsia="宋体" w:cs="宋体"/>
          <w:kern w:val="0"/>
          <w:sz w:val="21"/>
          <w:szCs w:val="21"/>
          <w:highlight w:val="none"/>
          <w:u w:val="single"/>
          <w:lang w:eastAsia="zh-CN"/>
        </w:rPr>
        <w:t>西安市公路水运建设工程生产安全事故应急预案</w:t>
      </w:r>
      <w:r>
        <w:rPr>
          <w:rFonts w:hint="eastAsia" w:ascii="宋体" w:hAnsi="宋体" w:eastAsia="宋体" w:cs="宋体"/>
          <w:kern w:val="0"/>
          <w:sz w:val="21"/>
          <w:szCs w:val="21"/>
          <w:highlight w:val="none"/>
          <w:u w:val="single"/>
          <w:lang w:val="en-US" w:eastAsia="zh-CN"/>
        </w:rPr>
        <w:t>采购</w:t>
      </w:r>
      <w:r>
        <w:rPr>
          <w:rFonts w:hint="eastAsia" w:ascii="宋体" w:hAnsi="宋体" w:eastAsia="宋体" w:cs="宋体"/>
          <w:kern w:val="0"/>
          <w:sz w:val="21"/>
          <w:szCs w:val="21"/>
          <w:highlight w:val="none"/>
          <w:u w:val="single"/>
          <w:lang w:eastAsia="zh-CN"/>
        </w:rPr>
        <w:t>项目</w:t>
      </w:r>
      <w:r>
        <w:rPr>
          <w:rFonts w:hint="eastAsia" w:ascii="宋体" w:hAnsi="宋体" w:eastAsia="宋体" w:cs="宋体"/>
          <w:kern w:val="0"/>
          <w:sz w:val="21"/>
          <w:szCs w:val="21"/>
          <w:highlight w:val="none"/>
        </w:rPr>
        <w:t>相关事项达成一致意见，订立本合同</w:t>
      </w:r>
      <w:r>
        <w:rPr>
          <w:rFonts w:hint="eastAsia" w:ascii="宋体" w:hAnsi="宋体" w:eastAsia="宋体" w:cs="宋体"/>
          <w:kern w:val="0"/>
          <w:sz w:val="21"/>
          <w:szCs w:val="21"/>
          <w:highlight w:val="none"/>
          <w:lang w:eastAsia="zh-CN"/>
        </w:rPr>
        <w:t>。</w:t>
      </w:r>
    </w:p>
    <w:p w14:paraId="5FFB5E0C">
      <w:pPr>
        <w:pStyle w:val="3"/>
        <w:keepNext/>
        <w:keepLines/>
        <w:pageBreakBefore w:val="0"/>
        <w:widowControl/>
        <w:kinsoku/>
        <w:wordWrap/>
        <w:overflowPunct/>
        <w:topLinePunct w:val="0"/>
        <w:autoSpaceDE/>
        <w:autoSpaceDN/>
        <w:bidi w:val="0"/>
        <w:adjustRightInd/>
        <w:snapToGrid w:val="0"/>
        <w:spacing w:before="0" w:beforeLines="0" w:after="0" w:afterLines="0" w:line="360" w:lineRule="auto"/>
        <w:ind w:left="0" w:leftChars="0" w:firstLine="441" w:firstLineChars="209"/>
        <w:jc w:val="left"/>
        <w:textAlignment w:val="auto"/>
        <w:rPr>
          <w:rFonts w:hint="eastAsia" w:ascii="宋体" w:hAnsi="宋体" w:eastAsia="宋体" w:cs="宋体"/>
          <w:sz w:val="21"/>
          <w:szCs w:val="21"/>
          <w:highlight w:val="none"/>
        </w:rPr>
      </w:pPr>
      <w:bookmarkStart w:id="1" w:name="_Toc19723"/>
      <w:bookmarkStart w:id="2" w:name="_Toc18381"/>
      <w:bookmarkStart w:id="3" w:name="_Toc11975"/>
      <w:r>
        <w:rPr>
          <w:rFonts w:hint="eastAsia" w:ascii="宋体" w:hAnsi="宋体" w:eastAsia="宋体" w:cs="宋体"/>
          <w:sz w:val="21"/>
          <w:szCs w:val="21"/>
          <w:highlight w:val="none"/>
        </w:rPr>
        <w:t>一、项目概况</w:t>
      </w:r>
      <w:bookmarkEnd w:id="1"/>
      <w:bookmarkEnd w:id="2"/>
      <w:bookmarkEnd w:id="3"/>
    </w:p>
    <w:p w14:paraId="7495963D">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1.项目名称：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西安市公路水运建设工程生产安全事故应急预案</w:t>
      </w:r>
      <w:r>
        <w:rPr>
          <w:rFonts w:hint="eastAsia" w:ascii="宋体" w:hAnsi="宋体" w:eastAsia="宋体" w:cs="宋体"/>
          <w:sz w:val="21"/>
          <w:szCs w:val="21"/>
          <w:highlight w:val="none"/>
          <w:u w:val="single"/>
          <w:lang w:val="en-US" w:eastAsia="zh-CN"/>
        </w:rPr>
        <w:t>采购</w:t>
      </w:r>
      <w:r>
        <w:rPr>
          <w:rFonts w:hint="eastAsia" w:ascii="宋体" w:hAnsi="宋体" w:eastAsia="宋体" w:cs="宋体"/>
          <w:sz w:val="21"/>
          <w:szCs w:val="21"/>
          <w:highlight w:val="none"/>
          <w:u w:val="single"/>
          <w:lang w:eastAsia="zh-CN"/>
        </w:rPr>
        <w:t>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CC2A5C5">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甲方</w:t>
      </w:r>
      <w:r>
        <w:rPr>
          <w:rFonts w:hint="eastAsia" w:ascii="宋体" w:hAnsi="宋体" w:eastAsia="宋体" w:cs="宋体"/>
          <w:sz w:val="21"/>
          <w:szCs w:val="21"/>
          <w:highlight w:val="none"/>
          <w:u w:val="single"/>
        </w:rPr>
        <w:t xml:space="preserve">指定地点 </w:t>
      </w:r>
      <w:r>
        <w:rPr>
          <w:rFonts w:hint="eastAsia" w:ascii="宋体" w:hAnsi="宋体" w:eastAsia="宋体" w:cs="宋体"/>
          <w:sz w:val="21"/>
          <w:szCs w:val="21"/>
          <w:highlight w:val="none"/>
        </w:rPr>
        <w:t>；</w:t>
      </w:r>
    </w:p>
    <w:p w14:paraId="04979F6F">
      <w:pPr>
        <w:pStyle w:val="4"/>
        <w:ind w:left="440" w:leftChars="0" w:firstLine="0" w:firstLineChars="0"/>
        <w:rPr>
          <w:rFonts w:hint="eastAsia" w:ascii="宋体" w:hAnsi="宋体" w:eastAsia="宋体" w:cs="宋体"/>
          <w:highlight w:val="none"/>
          <w:lang w:val="en-US" w:eastAsia="zh-CN"/>
        </w:rPr>
      </w:pPr>
      <w:r>
        <w:rPr>
          <w:rFonts w:hint="eastAsia" w:ascii="宋体" w:hAnsi="宋体" w:eastAsia="宋体" w:cs="宋体"/>
          <w:sz w:val="21"/>
          <w:szCs w:val="21"/>
          <w:highlight w:val="none"/>
          <w:lang w:val="en-US" w:eastAsia="zh-CN"/>
        </w:rPr>
        <w:t>3.</w:t>
      </w:r>
      <w:r>
        <w:rPr>
          <w:rFonts w:hint="eastAsia" w:ascii="宋体" w:hAnsi="宋体" w:eastAsia="宋体" w:cs="宋体"/>
          <w:kern w:val="0"/>
          <w:sz w:val="21"/>
          <w:szCs w:val="21"/>
          <w:highlight w:val="none"/>
          <w:lang w:eastAsia="zh-CN"/>
        </w:rPr>
        <w:t>服务期:</w:t>
      </w:r>
      <w:r>
        <w:rPr>
          <w:rFonts w:hint="eastAsia" w:ascii="宋体" w:hAnsi="宋体" w:eastAsia="宋体" w:cs="宋体"/>
          <w:kern w:val="0"/>
          <w:sz w:val="21"/>
          <w:szCs w:val="21"/>
          <w:highlight w:val="none"/>
          <w:u w:val="single"/>
          <w:lang w:val="en-US" w:eastAsia="zh-CN"/>
        </w:rPr>
        <w:t xml:space="preserve"> 服务期限自合同签订之日起至本项目所有采购内容结束 </w:t>
      </w:r>
      <w:r>
        <w:rPr>
          <w:rFonts w:hint="eastAsia" w:ascii="宋体" w:hAnsi="宋体" w:eastAsia="宋体" w:cs="宋体"/>
          <w:kern w:val="0"/>
          <w:sz w:val="21"/>
          <w:szCs w:val="21"/>
          <w:highlight w:val="none"/>
          <w:lang w:val="en-US" w:eastAsia="zh-CN"/>
        </w:rPr>
        <w:t>。</w:t>
      </w:r>
    </w:p>
    <w:p w14:paraId="6CED92E5">
      <w:pPr>
        <w:pStyle w:val="3"/>
        <w:keepNext/>
        <w:keepLines/>
        <w:pageBreakBefore w:val="0"/>
        <w:widowControl/>
        <w:kinsoku/>
        <w:wordWrap/>
        <w:overflowPunct/>
        <w:topLinePunct w:val="0"/>
        <w:autoSpaceDE/>
        <w:autoSpaceDN/>
        <w:bidi w:val="0"/>
        <w:adjustRightInd/>
        <w:snapToGrid w:val="0"/>
        <w:spacing w:before="0" w:beforeLines="0" w:after="0" w:afterLines="0" w:line="360" w:lineRule="auto"/>
        <w:ind w:left="0" w:leftChars="0" w:firstLine="441" w:firstLineChars="209"/>
        <w:jc w:val="left"/>
        <w:textAlignment w:val="auto"/>
        <w:rPr>
          <w:rFonts w:hint="eastAsia" w:ascii="宋体" w:hAnsi="宋体" w:eastAsia="宋体" w:cs="宋体"/>
          <w:sz w:val="21"/>
          <w:szCs w:val="21"/>
          <w:highlight w:val="none"/>
        </w:rPr>
      </w:pPr>
      <w:bookmarkStart w:id="4" w:name="_Toc18964"/>
      <w:bookmarkStart w:id="5" w:name="_Toc8474"/>
      <w:bookmarkStart w:id="6" w:name="_Toc32703"/>
      <w:r>
        <w:rPr>
          <w:rFonts w:hint="eastAsia" w:ascii="宋体" w:hAnsi="宋体" w:eastAsia="宋体" w:cs="宋体"/>
          <w:sz w:val="21"/>
          <w:szCs w:val="21"/>
          <w:highlight w:val="none"/>
        </w:rPr>
        <w:t>二、组成本合同的文件</w:t>
      </w:r>
      <w:bookmarkEnd w:id="4"/>
      <w:bookmarkEnd w:id="5"/>
      <w:bookmarkEnd w:id="6"/>
    </w:p>
    <w:p w14:paraId="5A2A1DA5">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1.协议书；</w:t>
      </w:r>
    </w:p>
    <w:p w14:paraId="0407A413">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2.成交通知书、</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响应文件、</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文件、澄清、补充文件（或委托书）；</w:t>
      </w:r>
    </w:p>
    <w:p w14:paraId="6211FD2A">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3.相关</w:t>
      </w:r>
      <w:r>
        <w:rPr>
          <w:rFonts w:hint="eastAsia" w:ascii="宋体" w:hAnsi="宋体" w:eastAsia="宋体" w:cs="宋体"/>
          <w:sz w:val="21"/>
          <w:szCs w:val="21"/>
          <w:highlight w:val="none"/>
          <w:lang w:val="en-US" w:eastAsia="zh-CN"/>
        </w:rPr>
        <w:t>技术服务要求</w:t>
      </w:r>
      <w:r>
        <w:rPr>
          <w:rFonts w:hint="eastAsia" w:ascii="宋体" w:hAnsi="宋体" w:eastAsia="宋体" w:cs="宋体"/>
          <w:sz w:val="21"/>
          <w:szCs w:val="21"/>
          <w:highlight w:val="none"/>
        </w:rPr>
        <w:t>；</w:t>
      </w:r>
    </w:p>
    <w:p w14:paraId="10388241">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4.附录，即：附表内相关服务的范围和内容；</w:t>
      </w:r>
    </w:p>
    <w:p w14:paraId="0D078022">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本合同签订后，双方依法签订的补充协议也是本合同文件的组成部分。</w:t>
      </w:r>
    </w:p>
    <w:p w14:paraId="25FB0A1D">
      <w:pPr>
        <w:pStyle w:val="3"/>
        <w:keepNext/>
        <w:keepLines/>
        <w:pageBreakBefore w:val="0"/>
        <w:widowControl/>
        <w:kinsoku/>
        <w:wordWrap/>
        <w:overflowPunct/>
        <w:topLinePunct w:val="0"/>
        <w:autoSpaceDE/>
        <w:autoSpaceDN/>
        <w:bidi w:val="0"/>
        <w:adjustRightInd/>
        <w:snapToGrid w:val="0"/>
        <w:spacing w:before="0" w:beforeLines="0" w:after="0" w:afterLines="0" w:line="360" w:lineRule="auto"/>
        <w:ind w:left="0" w:leftChars="0" w:firstLine="441" w:firstLineChars="209"/>
        <w:jc w:val="left"/>
        <w:textAlignment w:val="auto"/>
        <w:rPr>
          <w:rFonts w:hint="eastAsia" w:ascii="宋体" w:hAnsi="宋体" w:eastAsia="宋体" w:cs="宋体"/>
          <w:b/>
          <w:bCs/>
          <w:sz w:val="21"/>
          <w:szCs w:val="21"/>
          <w:highlight w:val="none"/>
        </w:rPr>
      </w:pPr>
      <w:bookmarkStart w:id="7" w:name="_Toc20954"/>
      <w:bookmarkStart w:id="8" w:name="_Toc13948"/>
      <w:bookmarkStart w:id="9" w:name="_Toc25900"/>
      <w:r>
        <w:rPr>
          <w:rFonts w:hint="eastAsia" w:ascii="宋体" w:hAnsi="宋体" w:eastAsia="宋体" w:cs="宋体"/>
          <w:b/>
          <w:bCs/>
          <w:sz w:val="21"/>
          <w:szCs w:val="21"/>
          <w:highlight w:val="none"/>
        </w:rPr>
        <w:t>三、签约金额</w:t>
      </w:r>
      <w:bookmarkEnd w:id="7"/>
      <w:bookmarkEnd w:id="8"/>
      <w:bookmarkEnd w:id="9"/>
    </w:p>
    <w:p w14:paraId="193A9DA9">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签约金额（大写）：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90B46B">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本项目为总价合同，</w:t>
      </w:r>
      <w:r>
        <w:rPr>
          <w:rFonts w:hint="eastAsia" w:ascii="宋体" w:hAnsi="宋体" w:eastAsia="宋体" w:cs="宋体"/>
          <w:sz w:val="21"/>
          <w:szCs w:val="21"/>
          <w:highlight w:val="none"/>
        </w:rPr>
        <w:t>合同价格为含税价，</w:t>
      </w:r>
      <w:r>
        <w:rPr>
          <w:rFonts w:hint="eastAsia" w:ascii="宋体" w:hAnsi="宋体" w:eastAsia="宋体" w:cs="宋体"/>
          <w:sz w:val="21"/>
          <w:szCs w:val="21"/>
          <w:highlight w:val="none"/>
          <w:lang w:val="en-US" w:eastAsia="zh-CN"/>
        </w:rPr>
        <w:t>乙方</w:t>
      </w:r>
      <w:r>
        <w:rPr>
          <w:rFonts w:hint="eastAsia" w:ascii="宋体" w:hAnsi="宋体" w:eastAsia="宋体" w:cs="宋体"/>
          <w:sz w:val="21"/>
          <w:szCs w:val="21"/>
          <w:highlight w:val="none"/>
        </w:rPr>
        <w:t>提供产品所发生的一切税（包括增值税）费等都已包含于合同价款中。</w:t>
      </w:r>
    </w:p>
    <w:p w14:paraId="0F374728">
      <w:pPr>
        <w:pStyle w:val="3"/>
        <w:keepNext/>
        <w:keepLines/>
        <w:pageBreakBefore w:val="0"/>
        <w:widowControl/>
        <w:kinsoku/>
        <w:wordWrap/>
        <w:overflowPunct/>
        <w:topLinePunct w:val="0"/>
        <w:autoSpaceDE/>
        <w:autoSpaceDN/>
        <w:bidi w:val="0"/>
        <w:adjustRightInd/>
        <w:snapToGrid w:val="0"/>
        <w:spacing w:before="0" w:beforeLines="0" w:after="0" w:afterLines="0" w:line="360" w:lineRule="auto"/>
        <w:ind w:left="0" w:leftChars="0" w:firstLine="441" w:firstLineChars="209"/>
        <w:jc w:val="left"/>
        <w:textAlignment w:val="auto"/>
        <w:rPr>
          <w:rFonts w:hint="eastAsia" w:ascii="宋体" w:hAnsi="宋体" w:eastAsia="宋体" w:cs="宋体"/>
          <w:b/>
          <w:bCs/>
          <w:sz w:val="21"/>
          <w:szCs w:val="21"/>
          <w:highlight w:val="none"/>
        </w:rPr>
      </w:pPr>
      <w:bookmarkStart w:id="10" w:name="_Toc30034"/>
      <w:bookmarkStart w:id="11" w:name="_Toc6294"/>
      <w:bookmarkStart w:id="12" w:name="_Toc8871"/>
      <w:r>
        <w:rPr>
          <w:rFonts w:hint="eastAsia" w:ascii="宋体" w:hAnsi="宋体" w:eastAsia="宋体" w:cs="宋体"/>
          <w:b/>
          <w:bCs/>
          <w:sz w:val="21"/>
          <w:szCs w:val="21"/>
          <w:highlight w:val="none"/>
        </w:rPr>
        <w:t>四、</w:t>
      </w:r>
      <w:bookmarkEnd w:id="10"/>
      <w:bookmarkEnd w:id="11"/>
      <w:bookmarkEnd w:id="12"/>
      <w:r>
        <w:rPr>
          <w:rFonts w:hint="eastAsia" w:ascii="宋体" w:hAnsi="宋体" w:eastAsia="宋体" w:cs="宋体"/>
          <w:b/>
          <w:bCs/>
          <w:sz w:val="21"/>
          <w:szCs w:val="21"/>
          <w:highlight w:val="none"/>
          <w:lang w:val="en-US" w:eastAsia="zh-CN"/>
        </w:rPr>
        <w:t>合同支付</w:t>
      </w:r>
    </w:p>
    <w:p w14:paraId="34968CFE">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left"/>
        <w:textAlignment w:val="auto"/>
        <w:rPr>
          <w:rFonts w:hint="eastAsia" w:ascii="宋体" w:hAnsi="宋体" w:eastAsia="宋体" w:cs="宋体"/>
          <w:highlight w:val="none"/>
          <w:lang w:val="en-US" w:eastAsia="zh-CN"/>
        </w:rPr>
      </w:pPr>
      <w:r>
        <w:rPr>
          <w:rFonts w:hint="eastAsia" w:ascii="宋体" w:hAnsi="宋体" w:eastAsia="宋体" w:cs="宋体"/>
          <w:kern w:val="0"/>
          <w:sz w:val="21"/>
          <w:szCs w:val="21"/>
          <w:highlight w:val="none"/>
          <w:lang w:val="en-US" w:eastAsia="zh-CN"/>
        </w:rPr>
        <w:t>1.履约保证金金额：</w:t>
      </w:r>
      <w:r>
        <w:rPr>
          <w:rFonts w:hint="eastAsia" w:ascii="宋体" w:hAnsi="宋体" w:eastAsia="宋体" w:cs="宋体"/>
          <w:kern w:val="0"/>
          <w:sz w:val="21"/>
          <w:szCs w:val="21"/>
          <w:highlight w:val="none"/>
          <w:u w:val="single"/>
          <w:lang w:val="en-US" w:eastAsia="zh-CN"/>
        </w:rPr>
        <w:t>签约合同价5%，</w:t>
      </w:r>
      <w:r>
        <w:rPr>
          <w:rFonts w:hint="eastAsia" w:ascii="宋体" w:hAnsi="宋体" w:eastAsia="宋体" w:cs="宋体"/>
          <w:kern w:val="0"/>
          <w:sz w:val="21"/>
          <w:szCs w:val="21"/>
          <w:highlight w:val="none"/>
          <w:lang w:val="en-US" w:eastAsia="zh-CN"/>
        </w:rPr>
        <w:t>履约保证金</w:t>
      </w:r>
      <w:r>
        <w:rPr>
          <w:rFonts w:hint="eastAsia" w:ascii="宋体" w:hAnsi="宋体" w:eastAsia="宋体" w:cs="宋体"/>
          <w:kern w:val="0"/>
          <w:sz w:val="21"/>
          <w:szCs w:val="21"/>
          <w:highlight w:val="none"/>
          <w:lang w:val="en-US" w:eastAsia="zh-CN"/>
        </w:rPr>
        <w:t>提交时间：</w:t>
      </w:r>
      <w:r>
        <w:rPr>
          <w:rFonts w:hint="eastAsia" w:ascii="宋体" w:hAnsi="宋体" w:eastAsia="宋体" w:cs="宋体"/>
          <w:kern w:val="0"/>
          <w:sz w:val="21"/>
          <w:szCs w:val="21"/>
          <w:highlight w:val="none"/>
          <w:u w:val="single"/>
          <w:lang w:val="en-US" w:eastAsia="zh-CN"/>
        </w:rPr>
        <w:t>合同签订前，供应商须以银行转账或支票/汇票/本票或保函/保险的形式向采购人提交履约保证金。</w:t>
      </w:r>
    </w:p>
    <w:p w14:paraId="36FAF8B3">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2.支付方式：</w:t>
      </w:r>
      <w:r>
        <w:rPr>
          <w:rFonts w:hint="eastAsia" w:ascii="宋体" w:hAnsi="宋体" w:eastAsia="宋体" w:cs="宋体"/>
          <w:kern w:val="0"/>
          <w:sz w:val="21"/>
          <w:szCs w:val="21"/>
          <w:highlight w:val="none"/>
          <w:u w:val="single"/>
          <w:lang w:val="en-US" w:eastAsia="zh-CN"/>
        </w:rPr>
        <w:t>甲方收到乙方提交履约保证金后，签订采购合同。合同签订后支付合同总金额的40.00%，即人民币大写          元整（¥：        元）。完成应急预案编制及应急预案培训宣贯，并经委托人和有关部门审查合格后出具相关成果文件，支付合同总金额的60.00%，即人民币大写          元整（¥：        元）。履约保证金待演练结束后退还</w:t>
      </w:r>
      <w:r>
        <w:rPr>
          <w:rFonts w:hint="eastAsia" w:ascii="宋体" w:hAnsi="宋体" w:eastAsia="宋体" w:cs="宋体"/>
          <w:kern w:val="0"/>
          <w:sz w:val="21"/>
          <w:szCs w:val="21"/>
          <w:highlight w:val="none"/>
          <w:lang w:val="en-US" w:eastAsia="zh-CN"/>
        </w:rPr>
        <w:t>。</w:t>
      </w:r>
    </w:p>
    <w:p w14:paraId="11887B6E">
      <w:pPr>
        <w:pageBreakBefore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3.乙方</w:t>
      </w:r>
      <w:r>
        <w:rPr>
          <w:rFonts w:hint="eastAsia" w:ascii="宋体" w:hAnsi="宋体" w:eastAsia="宋体" w:cs="宋体"/>
          <w:sz w:val="21"/>
          <w:szCs w:val="21"/>
          <w:highlight w:val="none"/>
        </w:rPr>
        <w:t>应根据</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rPr>
        <w:t>需要提供等额正规发票给</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rPr>
        <w:t>。</w:t>
      </w:r>
    </w:p>
    <w:p w14:paraId="78140DEC">
      <w:pPr>
        <w:pStyle w:val="3"/>
        <w:keepNext/>
        <w:keepLines/>
        <w:pageBreakBefore w:val="0"/>
        <w:widowControl/>
        <w:kinsoku/>
        <w:wordWrap/>
        <w:overflowPunct/>
        <w:topLinePunct w:val="0"/>
        <w:autoSpaceDE/>
        <w:autoSpaceDN/>
        <w:bidi w:val="0"/>
        <w:adjustRightInd/>
        <w:snapToGrid w:val="0"/>
        <w:spacing w:before="0" w:beforeLines="0" w:after="0" w:afterLines="0" w:line="360" w:lineRule="auto"/>
        <w:ind w:left="0" w:leftChars="0" w:firstLine="441" w:firstLineChars="209"/>
        <w:jc w:val="left"/>
        <w:textAlignment w:val="auto"/>
        <w:rPr>
          <w:rFonts w:hint="eastAsia" w:ascii="宋体" w:hAnsi="宋体" w:eastAsia="宋体" w:cs="宋体"/>
          <w:b/>
          <w:bCs/>
          <w:sz w:val="21"/>
          <w:szCs w:val="21"/>
          <w:highlight w:val="none"/>
        </w:rPr>
      </w:pPr>
      <w:bookmarkStart w:id="13" w:name="_Toc26283"/>
      <w:bookmarkStart w:id="14" w:name="_Toc6094"/>
      <w:bookmarkStart w:id="15" w:name="_Toc19761"/>
      <w:r>
        <w:rPr>
          <w:rFonts w:hint="eastAsia" w:ascii="宋体" w:hAnsi="宋体" w:eastAsia="宋体" w:cs="宋体"/>
          <w:b/>
          <w:bCs/>
          <w:sz w:val="21"/>
          <w:szCs w:val="21"/>
          <w:highlight w:val="none"/>
        </w:rPr>
        <w:t>五、</w:t>
      </w:r>
      <w:bookmarkEnd w:id="13"/>
      <w:bookmarkEnd w:id="14"/>
      <w:bookmarkEnd w:id="15"/>
      <w:r>
        <w:rPr>
          <w:rFonts w:hint="eastAsia" w:ascii="宋体" w:hAnsi="宋体" w:eastAsia="宋体" w:cs="宋体"/>
          <w:b/>
          <w:bCs/>
          <w:sz w:val="21"/>
          <w:szCs w:val="21"/>
          <w:highlight w:val="none"/>
        </w:rPr>
        <w:t>甲方的权利和义务</w:t>
      </w:r>
    </w:p>
    <w:p w14:paraId="340C87CF">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1DBC73D0">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负责检查监督乙方管理工作的实施及制度的执行情况；</w:t>
      </w:r>
    </w:p>
    <w:p w14:paraId="5035FF6C">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根据本合同规定，按时向乙方支付应付服务费用；</w:t>
      </w:r>
    </w:p>
    <w:p w14:paraId="41931840">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国家法律、法规所规定由甲方承担的其它责任；</w:t>
      </w:r>
    </w:p>
    <w:p w14:paraId="449A8D85">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甲方应提供演练所需的相关信息和支持，包括但不限于场地、人员、物资等方面的协调和配合；</w:t>
      </w:r>
    </w:p>
    <w:p w14:paraId="54F8FE8E">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甲方有权对演练过程进行评估和验收，如乙方未能达到合同约定的要求，甲方有权要求乙方限期整改或采取相应的补救措施</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w:t>
      </w:r>
    </w:p>
    <w:p w14:paraId="253393F8">
      <w:pPr>
        <w:pStyle w:val="3"/>
        <w:keepNext/>
        <w:keepLines/>
        <w:pageBreakBefore w:val="0"/>
        <w:widowControl/>
        <w:kinsoku/>
        <w:wordWrap/>
        <w:overflowPunct/>
        <w:topLinePunct w:val="0"/>
        <w:autoSpaceDE/>
        <w:autoSpaceDN/>
        <w:bidi w:val="0"/>
        <w:adjustRightInd/>
        <w:snapToGrid w:val="0"/>
        <w:spacing w:before="0" w:beforeLines="0" w:after="0" w:afterLines="0" w:line="360" w:lineRule="auto"/>
        <w:ind w:left="0" w:leftChars="0" w:firstLine="441" w:firstLineChars="209"/>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六、</w:t>
      </w:r>
      <w:r>
        <w:rPr>
          <w:rFonts w:hint="eastAsia" w:ascii="宋体" w:hAnsi="宋体" w:eastAsia="宋体" w:cs="宋体"/>
          <w:b/>
          <w:bCs/>
          <w:sz w:val="21"/>
          <w:szCs w:val="21"/>
          <w:highlight w:val="none"/>
        </w:rPr>
        <w:t>乙方的权利和义务</w:t>
      </w:r>
    </w:p>
    <w:p w14:paraId="4C2C0C76">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对本合同规定的委托服务范围内的项目享有管理权及服务义务；</w:t>
      </w:r>
    </w:p>
    <w:p w14:paraId="48FA4499">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根据本合同的规定向甲方收取相关服务费用，并有权在本项目管理范围内管理及合理使用；</w:t>
      </w:r>
    </w:p>
    <w:p w14:paraId="79B83A5C">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及时向甲方通告本项目服务范围内有关服务的重大事项，及时配合处理投诉；</w:t>
      </w:r>
    </w:p>
    <w:p w14:paraId="4A5E7BAB">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接受项目行业管理部门及政府有关部门的指导，接受甲方的监督；</w:t>
      </w:r>
    </w:p>
    <w:p w14:paraId="67C1F05E">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国家法律、法规所规定由乙方承担的其它责任；</w:t>
      </w:r>
    </w:p>
    <w:p w14:paraId="2757617D">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乙方应严格按照甲方的要求和演练方案进行演练准备和执行，确保演练的质量和效果；</w:t>
      </w:r>
    </w:p>
    <w:p w14:paraId="1B1474BF">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乙方应确保演练的安全进行，制定并执行相应的安全措施，避免发生意外事故。如因乙方原因导致安全事故，乙方应承担相应的责任；</w:t>
      </w:r>
    </w:p>
    <w:p w14:paraId="71D3C288">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乙方应遵守甲方的相关规定和要求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服从甲方管理</w:t>
      </w:r>
      <w:r>
        <w:rPr>
          <w:rFonts w:hint="eastAsia" w:ascii="宋体" w:hAnsi="宋体" w:eastAsia="宋体" w:cs="宋体"/>
          <w:sz w:val="21"/>
          <w:szCs w:val="21"/>
          <w:highlight w:val="none"/>
        </w:rPr>
        <w:t>；</w:t>
      </w:r>
    </w:p>
    <w:p w14:paraId="51504578">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乙方应保证提供的</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符合相关标准和要求，确保其质量和性能可靠</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乙方承诺的服务条款必须与</w:t>
      </w:r>
      <w:r>
        <w:rPr>
          <w:rFonts w:hint="eastAsia" w:ascii="宋体" w:hAnsi="宋体" w:eastAsia="宋体" w:cs="宋体"/>
          <w:sz w:val="21"/>
          <w:szCs w:val="21"/>
          <w:highlight w:val="none"/>
          <w:lang w:val="en-US" w:eastAsia="zh-CN"/>
        </w:rPr>
        <w:t>磋商响应</w:t>
      </w:r>
      <w:r>
        <w:rPr>
          <w:rFonts w:hint="eastAsia" w:ascii="宋体" w:hAnsi="宋体" w:eastAsia="宋体" w:cs="宋体"/>
          <w:sz w:val="21"/>
          <w:szCs w:val="21"/>
          <w:highlight w:val="none"/>
        </w:rPr>
        <w:t>时提供的完全一致，不存在任何偏差。如出现不一致，乙方将承担违约责任。</w:t>
      </w:r>
    </w:p>
    <w:p w14:paraId="089CC08E">
      <w:pPr>
        <w:pageBreakBefore w:val="0"/>
        <w:wordWrap/>
        <w:overflowPunct/>
        <w:topLinePunct w:val="0"/>
        <w:bidi w:val="0"/>
        <w:snapToGrid w:val="0"/>
        <w:spacing w:line="360" w:lineRule="auto"/>
        <w:ind w:left="0" w:leftChars="0" w:firstLine="441" w:firstLineChars="209"/>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t>七</w:t>
      </w:r>
      <w:r>
        <w:rPr>
          <w:rFonts w:hint="eastAsia" w:ascii="宋体" w:hAnsi="宋体" w:eastAsia="宋体" w:cs="宋体"/>
          <w:b/>
          <w:bCs/>
          <w:sz w:val="21"/>
          <w:szCs w:val="21"/>
          <w:highlight w:val="none"/>
          <w:lang w:eastAsia="zh-CN"/>
        </w:rPr>
        <w:t>、安全责任</w:t>
      </w:r>
    </w:p>
    <w:p w14:paraId="3DBF952F">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1.乙方对项目实施过程中发生的人身伤害、仪器设备损坏事件、环境损坏事件等一切不安全事故承担全部安全责任。</w:t>
      </w:r>
    </w:p>
    <w:p w14:paraId="41CB0A82">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2.乙方在项目开展期间设置安全人员，对项目实施过程中的不安全隐患逐一排查、消除。</w:t>
      </w:r>
    </w:p>
    <w:p w14:paraId="1A13ED7F">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3.项目开展前，乙方应组织全体人员进行安全教育，并对演练区域环境及演练的仪器设备等进行全部检查，确认符合安全要求。</w:t>
      </w:r>
    </w:p>
    <w:p w14:paraId="6D318F8B">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4.乙方应在演练范围装设临时围栏或警告标志，不得超越指定的演练范围进行操作，禁止无关人员进入演练现场。</w:t>
      </w:r>
    </w:p>
    <w:p w14:paraId="319B2920">
      <w:pPr>
        <w:pageBreakBefore w:val="0"/>
        <w:wordWrap/>
        <w:overflowPunct/>
        <w:topLinePunct w:val="0"/>
        <w:bidi w:val="0"/>
        <w:snapToGrid w:val="0"/>
        <w:spacing w:line="360" w:lineRule="auto"/>
        <w:ind w:left="0" w:leftChars="0" w:firstLine="441" w:firstLineChars="209"/>
        <w:rPr>
          <w:rFonts w:hint="eastAsia" w:ascii="宋体" w:hAnsi="宋体" w:eastAsia="宋体" w:cs="宋体"/>
          <w:snapToGrid w:val="0"/>
          <w:spacing w:val="0"/>
          <w:sz w:val="21"/>
          <w:szCs w:val="21"/>
          <w:highlight w:val="none"/>
        </w:rPr>
      </w:pPr>
      <w:r>
        <w:rPr>
          <w:rFonts w:hint="eastAsia" w:ascii="宋体" w:hAnsi="宋体" w:eastAsia="宋体" w:cs="宋体"/>
          <w:b/>
          <w:bCs/>
          <w:sz w:val="21"/>
          <w:szCs w:val="21"/>
          <w:highlight w:val="none"/>
          <w:lang w:val="en-US" w:eastAsia="zh-CN"/>
        </w:rPr>
        <w:t>八、保密条款</w:t>
      </w:r>
    </w:p>
    <w:p w14:paraId="7EC505DF">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乙方履行本合同过程中为甲方完成的所有工作成果为本合同的保密信息，乙方只能将其用于本合同履行之目的，未经甲方事先书面许可，乙方不得将其向任何第三方透露；</w:t>
      </w:r>
    </w:p>
    <w:p w14:paraId="02F8C54C">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乙方应采取一切措施确保其工作人员、关联企业、法律顾问等一切人员不以任何直接或间接的方式向甲乙双方之外的任何第三方提供、泄露本合同规定的保密信息之全部或部分内容，若乙方或乙方所邀请或聘请之工作人员、关联企业、法律顾问等一切人员泄露了本合同规定的保密信息，乙方应向甲方承担全部赔偿责任。</w:t>
      </w:r>
    </w:p>
    <w:p w14:paraId="5324B208">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本合同不论因何原因终止之后，上述保密义务继续有效，直至本合同规定的全部保密信息已通过合法途径成为社会公众所知悉的信息后终止。</w:t>
      </w:r>
    </w:p>
    <w:p w14:paraId="3F53F1DB">
      <w:pPr>
        <w:pageBreakBefore w:val="0"/>
        <w:wordWrap/>
        <w:overflowPunct/>
        <w:topLinePunct w:val="0"/>
        <w:bidi w:val="0"/>
        <w:snapToGrid w:val="0"/>
        <w:spacing w:line="360" w:lineRule="auto"/>
        <w:ind w:left="0" w:leftChars="0" w:firstLine="441" w:firstLineChars="20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九、不可抗力事件处理</w:t>
      </w:r>
    </w:p>
    <w:p w14:paraId="59906969">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en-US" w:eastAsia="en-US"/>
        </w:rPr>
        <w:t>不可抗力指下列事件:战争、骚乱、瘟疫、火灾、洪水、地震、风暴、潮水或其他自然灾害，以及本合同双方不可预见、不可防止并不能避免或克服的一切其他因素和事件</w:t>
      </w:r>
      <w:r>
        <w:rPr>
          <w:rFonts w:hint="eastAsia" w:ascii="宋体" w:hAnsi="宋体" w:eastAsia="宋体" w:cs="宋体"/>
          <w:sz w:val="21"/>
          <w:szCs w:val="21"/>
          <w:highlight w:val="none"/>
          <w:lang w:eastAsia="zh-CN"/>
        </w:rPr>
        <w:t>；</w:t>
      </w:r>
    </w:p>
    <w:p w14:paraId="015E3F7C">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en-US" w:eastAsia="en-US"/>
        </w:rPr>
        <w:t>本合同任何一方因不可抗力不能履行本合同规定的全部或部分义务，应及时通知合同相对方</w:t>
      </w:r>
      <w:r>
        <w:rPr>
          <w:rFonts w:hint="eastAsia" w:ascii="宋体" w:hAnsi="宋体" w:eastAsia="宋体" w:cs="宋体"/>
          <w:sz w:val="21"/>
          <w:szCs w:val="21"/>
          <w:highlight w:val="none"/>
          <w:lang w:eastAsia="zh-CN"/>
        </w:rPr>
        <w:t>；</w:t>
      </w:r>
    </w:p>
    <w:p w14:paraId="2042571E">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val="en-US" w:eastAsia="en-US"/>
        </w:rPr>
        <w:t>在合同有效期内，任何一方因不可抗力事件导致不能履行合同，则合同履行期可延长，其延长期与不可抗力影响期相同</w:t>
      </w:r>
      <w:r>
        <w:rPr>
          <w:rFonts w:hint="eastAsia" w:ascii="宋体" w:hAnsi="宋体" w:eastAsia="宋体" w:cs="宋体"/>
          <w:sz w:val="21"/>
          <w:szCs w:val="21"/>
          <w:highlight w:val="none"/>
          <w:lang w:val="en-US" w:eastAsia="zh-CN"/>
        </w:rPr>
        <w:t>。</w:t>
      </w:r>
    </w:p>
    <w:p w14:paraId="1A78425C">
      <w:pPr>
        <w:pageBreakBefore w:val="0"/>
        <w:wordWrap/>
        <w:overflowPunct/>
        <w:topLinePunct w:val="0"/>
        <w:bidi w:val="0"/>
        <w:snapToGrid w:val="0"/>
        <w:spacing w:line="360" w:lineRule="auto"/>
        <w:ind w:left="0" w:leftChars="0" w:firstLine="441" w:firstLineChars="20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十、</w:t>
      </w:r>
      <w:r>
        <w:rPr>
          <w:rFonts w:hint="eastAsia" w:ascii="宋体" w:hAnsi="宋体" w:eastAsia="宋体" w:cs="宋体"/>
          <w:b/>
          <w:bCs/>
          <w:sz w:val="21"/>
          <w:szCs w:val="21"/>
          <w:highlight w:val="none"/>
          <w:lang w:val="en-US" w:eastAsia="zh-CN"/>
        </w:rPr>
        <w:t>违约责任</w:t>
      </w:r>
    </w:p>
    <w:p w14:paraId="505B7148">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en-US"/>
        </w:rPr>
        <w:t>1.甲乙双方必须遵守本合同并执行合同中的各项规定，保证本合同的正常履行</w:t>
      </w:r>
      <w:r>
        <w:rPr>
          <w:rFonts w:hint="eastAsia" w:ascii="宋体" w:hAnsi="宋体" w:eastAsia="宋体" w:cs="宋体"/>
          <w:sz w:val="21"/>
          <w:szCs w:val="21"/>
          <w:highlight w:val="none"/>
          <w:lang w:val="en-US" w:eastAsia="zh-CN"/>
        </w:rPr>
        <w:t>；</w:t>
      </w:r>
    </w:p>
    <w:p w14:paraId="554D7162">
      <w:pPr>
        <w:pageBreakBefore w:val="0"/>
        <w:tabs>
          <w:tab w:val="left" w:pos="840"/>
        </w:tabs>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lang w:val="en-US" w:eastAsia="en-US"/>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26E782B">
      <w:pPr>
        <w:pageBreakBefore w:val="0"/>
        <w:wordWrap/>
        <w:overflowPunct/>
        <w:topLinePunct w:val="0"/>
        <w:bidi w:val="0"/>
        <w:snapToGrid w:val="0"/>
        <w:spacing w:line="360" w:lineRule="auto"/>
        <w:ind w:left="0" w:leftChars="0" w:firstLine="441" w:firstLineChars="209"/>
        <w:rPr>
          <w:rFonts w:hint="eastAsia" w:ascii="宋体" w:hAnsi="宋体" w:eastAsia="宋体" w:cs="宋体"/>
          <w:b/>
          <w:bCs/>
          <w:color w:val="auto"/>
          <w:sz w:val="21"/>
          <w:szCs w:val="21"/>
          <w:highlight w:val="none"/>
          <w:lang w:eastAsia="zh-CN"/>
        </w:rPr>
      </w:pPr>
      <w:r>
        <w:rPr>
          <w:rFonts w:hint="eastAsia" w:ascii="宋体" w:hAnsi="宋体" w:eastAsia="宋体" w:cs="宋体"/>
          <w:b/>
          <w:bCs/>
          <w:sz w:val="21"/>
          <w:szCs w:val="21"/>
          <w:highlight w:val="none"/>
          <w:lang w:val="en-US" w:eastAsia="zh-CN"/>
        </w:rPr>
        <w:t>十一、监督和管理</w:t>
      </w:r>
    </w:p>
    <w:p w14:paraId="17B70D71">
      <w:pPr>
        <w:pageBreakBefore w:val="0"/>
        <w:wordWrap/>
        <w:overflowPunct/>
        <w:topLinePunct w:val="0"/>
        <w:bidi w:val="0"/>
        <w:snapToGrid w:val="0"/>
        <w:spacing w:line="360" w:lineRule="auto"/>
        <w:ind w:left="0" w:leftChars="0" w:firstLine="441" w:firstLineChars="20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1.政府采购合同履行中，甲方需追加与合同标的相同服务的，在不改变合同其他条款的前提下，可以与乙方协商签订补充合同，但所有补充合同的采购金额不得超过原合同采购金额的百分之十。</w:t>
      </w:r>
    </w:p>
    <w:p w14:paraId="547CA8F8">
      <w:pPr>
        <w:pageBreakBefore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2.甲乙双方均应自觉配合有关监督管理部门对合同履行情况的监督检查，如实反映情况，提供有关资料；否则，将对有关单位、当事人按照有关规定予以处罚。</w:t>
      </w:r>
    </w:p>
    <w:p w14:paraId="281F910A">
      <w:pPr>
        <w:pageBreakBefore w:val="0"/>
        <w:wordWrap/>
        <w:overflowPunct/>
        <w:topLinePunct w:val="0"/>
        <w:bidi w:val="0"/>
        <w:snapToGrid w:val="0"/>
        <w:spacing w:line="360" w:lineRule="auto"/>
        <w:ind w:left="0" w:leftChars="0" w:firstLine="441" w:firstLineChars="20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十二、</w:t>
      </w:r>
      <w:r>
        <w:rPr>
          <w:rFonts w:hint="eastAsia" w:ascii="宋体" w:hAnsi="宋体" w:eastAsia="宋体" w:cs="宋体"/>
          <w:b/>
          <w:bCs/>
          <w:sz w:val="21"/>
          <w:szCs w:val="21"/>
          <w:highlight w:val="none"/>
          <w:lang w:val="en-US" w:eastAsia="zh-CN"/>
        </w:rPr>
        <w:t>解决合同纠纷的方式</w:t>
      </w:r>
    </w:p>
    <w:p w14:paraId="111BAD5A">
      <w:pPr>
        <w:pageBreakBefore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在执行本合同中发生的或与本合同有关的争端，双方应通过友好协商解决，经协商不能达成协议时，则采取以下第</w:t>
      </w:r>
      <w:r>
        <w:rPr>
          <w:rFonts w:hint="eastAsia" w:ascii="宋体" w:hAnsi="宋体" w:eastAsia="宋体" w:cs="宋体"/>
          <w:sz w:val="21"/>
          <w:szCs w:val="21"/>
          <w:highlight w:val="none"/>
          <w:u w:val="single"/>
        </w:rPr>
        <w:t xml:space="preserve"> 1 </w:t>
      </w:r>
      <w:r>
        <w:rPr>
          <w:rFonts w:hint="eastAsia" w:ascii="宋体" w:hAnsi="宋体" w:eastAsia="宋体" w:cs="宋体"/>
          <w:sz w:val="21"/>
          <w:szCs w:val="21"/>
          <w:highlight w:val="none"/>
        </w:rPr>
        <w:t>种方式解决争议：</w:t>
      </w:r>
    </w:p>
    <w:p w14:paraId="240A0D40">
      <w:pPr>
        <w:pageBreakBefore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（1）向甲方所在地有管辖权的人民法院提起诉讼；</w:t>
      </w:r>
    </w:p>
    <w:p w14:paraId="74F32630">
      <w:pPr>
        <w:pageBreakBefore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（2）向</w:t>
      </w:r>
      <w:r>
        <w:rPr>
          <w:rFonts w:hint="eastAsia" w:ascii="宋体" w:hAnsi="宋体" w:eastAsia="宋体" w:cs="宋体"/>
          <w:sz w:val="21"/>
          <w:szCs w:val="21"/>
          <w:highlight w:val="none"/>
          <w:u w:val="single"/>
          <w:lang w:val="en-US" w:eastAsia="zh-CN"/>
        </w:rPr>
        <w:t>西安</w:t>
      </w:r>
      <w:r>
        <w:rPr>
          <w:rFonts w:hint="eastAsia" w:ascii="宋体" w:hAnsi="宋体" w:eastAsia="宋体" w:cs="宋体"/>
          <w:sz w:val="21"/>
          <w:szCs w:val="21"/>
          <w:highlight w:val="none"/>
        </w:rPr>
        <w:t>仲裁委员会按其仲裁规则申请仲裁。</w:t>
      </w:r>
    </w:p>
    <w:p w14:paraId="1DD28829">
      <w:pPr>
        <w:pageBreakBefore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在仲裁期间，本合同应继续履行。</w:t>
      </w:r>
    </w:p>
    <w:p w14:paraId="5E30099A">
      <w:pPr>
        <w:pageBreakBefore w:val="0"/>
        <w:tabs>
          <w:tab w:val="left" w:pos="498"/>
        </w:tabs>
        <w:wordWrap/>
        <w:overflowPunct/>
        <w:topLinePunct w:val="0"/>
        <w:bidi w:val="0"/>
        <w:snapToGrid w:val="0"/>
        <w:spacing w:line="360" w:lineRule="auto"/>
        <w:ind w:left="0" w:leftChars="0" w:firstLine="441" w:firstLineChars="209"/>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十三、</w:t>
      </w:r>
      <w:r>
        <w:rPr>
          <w:rFonts w:hint="eastAsia" w:ascii="宋体" w:hAnsi="宋体" w:eastAsia="宋体" w:cs="宋体"/>
          <w:b/>
          <w:bCs/>
          <w:sz w:val="21"/>
          <w:szCs w:val="21"/>
          <w:highlight w:val="none"/>
        </w:rPr>
        <w:t>合同订立</w:t>
      </w:r>
    </w:p>
    <w:p w14:paraId="016FB737">
      <w:pPr>
        <w:pageBreakBefore w:val="0"/>
        <w:tabs>
          <w:tab w:val="left" w:pos="980"/>
        </w:tabs>
        <w:kinsoku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合同经双方签字并加盖单位公章后生效；</w:t>
      </w:r>
    </w:p>
    <w:p w14:paraId="59862ADC">
      <w:pPr>
        <w:pageBreakBefore w:val="0"/>
        <w:tabs>
          <w:tab w:val="left" w:pos="980"/>
        </w:tabs>
        <w:kinsoku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本合同一式</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份，自双方签章之日起起效</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甲乙双方各</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份</w:t>
      </w:r>
      <w:r>
        <w:rPr>
          <w:rFonts w:hint="eastAsia" w:ascii="宋体" w:hAnsi="宋体" w:eastAsia="宋体" w:cs="宋体"/>
          <w:sz w:val="21"/>
          <w:szCs w:val="21"/>
          <w:highlight w:val="none"/>
          <w:lang w:eastAsia="zh-CN"/>
        </w:rPr>
        <w:t>。</w:t>
      </w:r>
    </w:p>
    <w:p w14:paraId="64D457CE">
      <w:pPr>
        <w:pageBreakBefore w:val="0"/>
        <w:tabs>
          <w:tab w:val="left" w:pos="980"/>
        </w:tabs>
        <w:kinsoku w:val="0"/>
        <w:wordWrap/>
        <w:overflowPunct/>
        <w:topLinePunct w:val="0"/>
        <w:bidi w:val="0"/>
        <w:snapToGrid w:val="0"/>
        <w:spacing w:line="360" w:lineRule="auto"/>
        <w:ind w:left="0" w:leftChars="0" w:firstLine="438" w:firstLineChars="209"/>
        <w:rPr>
          <w:rFonts w:hint="eastAsia" w:ascii="宋体" w:hAnsi="宋体" w:eastAsia="宋体" w:cs="宋体"/>
          <w:sz w:val="21"/>
          <w:szCs w:val="21"/>
          <w:highlight w:val="none"/>
        </w:rPr>
      </w:pPr>
    </w:p>
    <w:p w14:paraId="4FED26D4">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采购人</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（盖章）     </w:t>
      </w:r>
      <w:r>
        <w:rPr>
          <w:rFonts w:hint="eastAsia" w:ascii="宋体" w:hAnsi="宋体" w:eastAsia="宋体" w:cs="宋体"/>
          <w:sz w:val="21"/>
          <w:szCs w:val="21"/>
          <w:highlight w:val="none"/>
        </w:rPr>
        <w:t xml:space="preserve">           供应商：</w:t>
      </w:r>
      <w:r>
        <w:rPr>
          <w:rFonts w:hint="eastAsia" w:ascii="宋体" w:hAnsi="宋体" w:eastAsia="宋体" w:cs="宋体"/>
          <w:sz w:val="21"/>
          <w:szCs w:val="21"/>
          <w:highlight w:val="none"/>
          <w:u w:val="single"/>
        </w:rPr>
        <w:t xml:space="preserve">   （盖章）    </w:t>
      </w:r>
    </w:p>
    <w:p w14:paraId="5F8387D7">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地址：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地址： </w:t>
      </w:r>
      <w:r>
        <w:rPr>
          <w:rFonts w:hint="eastAsia" w:ascii="宋体" w:hAnsi="宋体" w:eastAsia="宋体" w:cs="宋体"/>
          <w:sz w:val="21"/>
          <w:szCs w:val="21"/>
          <w:highlight w:val="none"/>
          <w:u w:val="single"/>
        </w:rPr>
        <w:t xml:space="preserve">                      </w:t>
      </w:r>
    </w:p>
    <w:p w14:paraId="3005BBA2">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邮政编码：</w:t>
      </w:r>
      <w:r>
        <w:rPr>
          <w:rFonts w:hint="eastAsia" w:ascii="宋体" w:hAnsi="宋体" w:eastAsia="宋体" w:cs="宋体"/>
          <w:sz w:val="21"/>
          <w:szCs w:val="21"/>
          <w:highlight w:val="none"/>
          <w:u w:val="single"/>
        </w:rPr>
        <w:t xml:space="preserve">                  </w:t>
      </w:r>
    </w:p>
    <w:p w14:paraId="63AA6485">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法定代表人或其授权                 法定代表人或其授权</w:t>
      </w:r>
    </w:p>
    <w:p w14:paraId="19484A02">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的代理人：</w:t>
      </w:r>
      <w:r>
        <w:rPr>
          <w:rFonts w:hint="eastAsia" w:ascii="宋体" w:hAnsi="宋体" w:eastAsia="宋体" w:cs="宋体"/>
          <w:sz w:val="21"/>
          <w:szCs w:val="21"/>
          <w:highlight w:val="none"/>
          <w:u w:val="single"/>
        </w:rPr>
        <w:t xml:space="preserve">（签字）      </w:t>
      </w:r>
      <w:r>
        <w:rPr>
          <w:rFonts w:hint="eastAsia" w:ascii="宋体" w:hAnsi="宋体" w:eastAsia="宋体" w:cs="宋体"/>
          <w:sz w:val="21"/>
          <w:szCs w:val="21"/>
          <w:highlight w:val="none"/>
        </w:rPr>
        <w:t xml:space="preserve">           的代理人：</w:t>
      </w:r>
      <w:r>
        <w:rPr>
          <w:rFonts w:hint="eastAsia" w:ascii="宋体" w:hAnsi="宋体" w:eastAsia="宋体" w:cs="宋体"/>
          <w:sz w:val="21"/>
          <w:szCs w:val="21"/>
          <w:highlight w:val="none"/>
          <w:u w:val="single"/>
        </w:rPr>
        <w:t xml:space="preserve">（签字）          </w:t>
      </w:r>
    </w:p>
    <w:p w14:paraId="3A7DF12B">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开户银行：</w:t>
      </w:r>
      <w:r>
        <w:rPr>
          <w:rFonts w:hint="eastAsia" w:ascii="宋体" w:hAnsi="宋体" w:eastAsia="宋体" w:cs="宋体"/>
          <w:sz w:val="21"/>
          <w:szCs w:val="21"/>
          <w:highlight w:val="none"/>
          <w:u w:val="single"/>
        </w:rPr>
        <w:t xml:space="preserve">                  </w:t>
      </w:r>
    </w:p>
    <w:p w14:paraId="2F46CE4E">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账号：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账号：</w:t>
      </w:r>
      <w:r>
        <w:rPr>
          <w:rFonts w:hint="eastAsia" w:ascii="宋体" w:hAnsi="宋体" w:eastAsia="宋体" w:cs="宋体"/>
          <w:sz w:val="21"/>
          <w:szCs w:val="21"/>
          <w:highlight w:val="none"/>
          <w:u w:val="single"/>
        </w:rPr>
        <w:t xml:space="preserve">                       </w:t>
      </w:r>
    </w:p>
    <w:p w14:paraId="38EB7229">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电话：</w:t>
      </w:r>
      <w:r>
        <w:rPr>
          <w:rFonts w:hint="eastAsia" w:ascii="宋体" w:hAnsi="宋体" w:eastAsia="宋体" w:cs="宋体"/>
          <w:sz w:val="21"/>
          <w:szCs w:val="21"/>
          <w:highlight w:val="none"/>
          <w:u w:val="single"/>
        </w:rPr>
        <w:t xml:space="preserve">                       </w:t>
      </w:r>
    </w:p>
    <w:p w14:paraId="51D5764E">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传真：</w:t>
      </w:r>
      <w:r>
        <w:rPr>
          <w:rFonts w:hint="eastAsia" w:ascii="宋体" w:hAnsi="宋体" w:eastAsia="宋体" w:cs="宋体"/>
          <w:sz w:val="21"/>
          <w:szCs w:val="21"/>
          <w:highlight w:val="none"/>
          <w:u w:val="single"/>
        </w:rPr>
        <w:t xml:space="preserve">                       </w:t>
      </w:r>
    </w:p>
    <w:p w14:paraId="306D2E6B">
      <w:pPr>
        <w:pageBreakBefore w:val="0"/>
        <w:wordWrap/>
        <w:overflowPunct/>
        <w:topLinePunct w:val="0"/>
        <w:bidi w:val="0"/>
        <w:adjustRightInd w:val="0"/>
        <w:snapToGrid w:val="0"/>
        <w:spacing w:line="360" w:lineRule="auto"/>
        <w:ind w:left="0" w:leftChars="0" w:firstLine="438" w:firstLineChars="209"/>
        <w:rPr>
          <w:rFonts w:hint="eastAsia" w:ascii="宋体" w:hAnsi="宋体" w:eastAsia="宋体" w:cs="宋体"/>
          <w:sz w:val="21"/>
          <w:szCs w:val="21"/>
          <w:highlight w:val="none"/>
          <w:lang w:val="en-US" w:eastAsia="zh-Hans"/>
        </w:rPr>
      </w:pPr>
      <w:r>
        <w:rPr>
          <w:rFonts w:hint="eastAsia" w:ascii="宋体" w:hAnsi="宋体" w:eastAsia="宋体" w:cs="宋体"/>
          <w:sz w:val="21"/>
          <w:szCs w:val="21"/>
          <w:highlight w:val="none"/>
        </w:rPr>
        <w:t>电子邮箱：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电子邮箱：</w:t>
      </w:r>
      <w:r>
        <w:rPr>
          <w:rFonts w:hint="eastAsia" w:ascii="宋体" w:hAnsi="宋体" w:eastAsia="宋体" w:cs="宋体"/>
          <w:sz w:val="21"/>
          <w:szCs w:val="21"/>
          <w:highlight w:val="none"/>
          <w:u w:val="single"/>
        </w:rPr>
        <w:t xml:space="preserve">                  </w:t>
      </w:r>
    </w:p>
    <w:p w14:paraId="43D2A173">
      <w:pPr>
        <w:rPr>
          <w:rFonts w:hint="eastAsia" w:ascii="宋体" w:hAnsi="宋体" w:eastAsia="宋体" w:cs="宋体"/>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37CD5">
    <w:pPr>
      <w:pStyle w:val="5"/>
      <w:rPr>
        <w:rFonts w:hint="eastAsia" w:ascii="仿宋_GB2312" w:eastAsia="仿宋_GB2312"/>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027E16"/>
    <w:rsid w:val="0D027E16"/>
    <w:rsid w:val="1BAE5F23"/>
    <w:rsid w:val="1DD846CA"/>
    <w:rsid w:val="3B8D689A"/>
    <w:rsid w:val="49451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sz w:val="19"/>
      <w:szCs w:val="19"/>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2607</Words>
  <Characters>2679</Characters>
  <Lines>0</Lines>
  <Paragraphs>0</Paragraphs>
  <TotalTime>0</TotalTime>
  <ScaleCrop>false</ScaleCrop>
  <LinksUpToDate>false</LinksUpToDate>
  <CharactersWithSpaces>3242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2025-06-23T03:33:00Z</dcterms:created>
  <dc:creator>ZBB</dc:creator>
  <cp:lastModifiedBy>ZBB</cp:lastModifiedBy>
  <dcterms:modified xsi:type="dcterms:W3CDTF">2025-06-23T03:57:16Z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15EE7D43833C4E318555F50EE335BDD2_11</vt:lpwstr>
  </property>
  <property fmtid="{D5CDD505-2E9C-101B-9397-08002B2CF9AE}" pid="4" name="KSOTemplateDocerSaveRecord">
    <vt:lpwstr>eyJoZGlkIjoiMzVmMmY1MmRiMzBjZDQxYzkyYzYxYWIwYTJhNzFmMDMiLCJ1c2VySWQiOiIyNjQ2NDU1NDQifQ==</vt:lpwstr>
  </property>
</Properties>
</file>